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O Britenet</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Britenet to firma zajmująca się rozwojem oprogramowania, a także zaufany partner IT, zapewniający rozwiązania programistyczne, ekspertów IT i usługi outsourcingowe dla uznanych i nowych technologii w celu przyspieszenia transformacji cyfrowej. Z ponad 17-letnim doświadczeniem w obszarze nowych technologii, Britenet zdobył zaufanie ponad 200 międzynarodowych klientów z różnych branż, w tym polskich i zagranicznych firm reprezentujących takie sektory, jak finanse, bankowość, edukacja, energetyka i ubezpieczenia. Firma skutecznie realizuje projekty dla sektora publicznego, ciesząc się zaufaniem instytucji, wśród których znajdują się m.in Ministerstwo Finansów, Ministerstwo Zdrowia, KPRM oraz największe polskie banki. W gronie klientów organizacji można znaleźć również takie marki, jak: </w:t>
      </w:r>
      <w:r w:rsidDel="00000000" w:rsidR="00000000" w:rsidRPr="00000000">
        <w:rPr>
          <w:rtl w:val="0"/>
        </w:rPr>
        <w:t xml:space="preserve">Generali</w:t>
      </w:r>
      <w:r w:rsidDel="00000000" w:rsidR="00000000" w:rsidRPr="00000000">
        <w:rPr>
          <w:rtl w:val="0"/>
        </w:rPr>
        <w:t xml:space="preserve">, Education First, AerCap, Kornit Digital czy </w:t>
      </w:r>
      <w:r w:rsidDel="00000000" w:rsidR="00000000" w:rsidRPr="00000000">
        <w:rPr>
          <w:rtl w:val="0"/>
        </w:rPr>
        <w:t xml:space="preserve">Drivvz</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 swoim ciągłym dążeniu do doskonalenia usług, Britenet na przestrzeni lat został uhonorowany wieloma prestiżowymi nagrodami. Firma w 2023 roku zdobyła uznanie w pięciu kategoriach na platformie Clutch.co, znalazła się na liście The 2024 Global Outsourcing 100 oraz otrzymała Nagrodę “Friendly Workplace”. Organizacja posiada swoje oddziały w Warszawie, Lublinie, Białymstoku, Kielcach, Poznaniu i Mönchengladbach, a także biura serwisowane w Katowicach, Łodzi, Gdańsku, Wrocławiu i Krakowie.</w:t>
        <w:br w:type="textWrapping"/>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ENG</w:t>
      </w:r>
    </w:p>
    <w:p w:rsidR="00000000" w:rsidDel="00000000" w:rsidP="00000000" w:rsidRDefault="00000000" w:rsidRPr="00000000" w14:paraId="00000008">
      <w:pPr>
        <w:spacing w:after="240" w:before="240" w:lineRule="auto"/>
        <w:jc w:val="both"/>
        <w:rPr>
          <w:b w:val="1"/>
        </w:rPr>
      </w:pPr>
      <w:r w:rsidDel="00000000" w:rsidR="00000000" w:rsidRPr="00000000">
        <w:rPr>
          <w:b w:val="1"/>
          <w:rtl w:val="0"/>
        </w:rPr>
        <w:t xml:space="preserve">About Britenet</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Britenet is a software development company and a trusted IT partner, providing programming solutions, IT experts, and outsourcing services for established and new technologies to accelerate digital transformation. With more than 17 years of experience in the field of new technologies, Britenet has earned the trust of more than 200 international clients from various industries, including Polish and foreign companies representing sectors such as finance, banking, education, energy, and insurance. The company successfully implements projects for the public sector, earning the trust of institutions including the Ministry of Finance, the Ministry of Health, the Chancellery of the Prime Minister, and the largest Polish banks. The organisation's clients also include companies such as Generali, Education First, AerCap, Kornit Digital, and Drivvz.</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In its ongoing commitment to the excellence of services, Britenet has been honoured with a number of prestigious awards over the years. The company was recognised in five categories on the Clutch.co platform in 2023, it was listed in The 2024 Global Outsourcing 100, and received the Friendly Workplace Award. The organisation has branches in Warsaw, Lublin, Białystok, Kielce, Poznań, and Mönchengladbach, as well as service offices in Katowice, Łódź, Gdańsk, Wrocław, and Cracow.</w:t>
      </w:r>
    </w:p>
    <w:p w:rsidR="00000000" w:rsidDel="00000000" w:rsidP="00000000" w:rsidRDefault="00000000" w:rsidRPr="00000000" w14:paraId="0000000B">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